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3F44BD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 w:rsidRPr="00D85A8F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08.65pt;margin-top:652.8pt;width:312.7pt;height:23.4pt;z-index:251922432;mso-height-percent:200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Pr="00D85A8F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13.6pt;margin-top:606pt;width:535.55pt;height:115.5pt;z-index:251759616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-  </w:t>
                  </w:r>
                  <w:r>
                    <w:rPr>
                      <w:b/>
                    </w:rPr>
                    <w:t>bevturner@metrouba.com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>Facebook – UBA(Metro)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D85A8F">
        <w:rPr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6.9pt;margin-top:61.4pt;width:536.25pt;height:0;z-index:251661312" o:connectortype="straight">
            <w10:wrap type="square"/>
          </v:shape>
        </w:pict>
      </w:r>
      <w:r w:rsidRPr="00D85A8F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6.9pt;margin-top:67.35pt;width:536.25pt;height:0;z-index:251662336" o:connectortype="straight">
            <w10:wrap type="square"/>
          </v:shape>
        </w:pict>
      </w:r>
      <w:r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36448" behindDoc="0" locked="0" layoutInCell="1" allowOverlap="1">
            <wp:simplePos x="0" y="0"/>
            <wp:positionH relativeFrom="column">
              <wp:posOffset>8341995</wp:posOffset>
            </wp:positionH>
            <wp:positionV relativeFrom="paragraph">
              <wp:posOffset>6827520</wp:posOffset>
            </wp:positionV>
            <wp:extent cx="1271905" cy="714375"/>
            <wp:effectExtent l="38100" t="0" r="23495" b="0"/>
            <wp:wrapSquare wrapText="bothSides"/>
            <wp:docPr id="11" name="Picture 9" descr="C:\Users\Beverly\Downloads\welcome_1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Downloads\welcome_11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85A8F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93" type="#_x0000_t202" style="position:absolute;margin-left:532.65pt;margin-top:541.35pt;width:337.15pt;height:54.25pt;z-index:252150784;mso-position-horizontal-relative:text;mso-position-vertical-relative:text;mso-width-relative:margin;mso-height-relative:margin" stroked="f">
            <v:textbox>
              <w:txbxContent>
                <w:p w:rsidR="00451954" w:rsidRPr="00165D32" w:rsidRDefault="00451954" w:rsidP="00165D3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F44BD">
                    <w:rPr>
                      <w:rFonts w:ascii="Times New Roman" w:hAnsi="Times New Roman" w:cs="Times New Roman"/>
                      <w:i/>
                    </w:rPr>
                    <w:t xml:space="preserve">We would like to welcome Bro. Marvin Ballard as a new pastor in our association. Bro. Marvin is the new pastor of Seven </w:t>
                  </w:r>
                  <w:proofErr w:type="gramStart"/>
                  <w:r w:rsidRPr="003F44BD">
                    <w:rPr>
                      <w:rFonts w:ascii="Times New Roman" w:hAnsi="Times New Roman" w:cs="Times New Roman"/>
                      <w:i/>
                    </w:rPr>
                    <w:t>Mile</w:t>
                  </w:r>
                  <w:proofErr w:type="gramEnd"/>
                  <w:r w:rsidRPr="003F44BD">
                    <w:rPr>
                      <w:rFonts w:ascii="Times New Roman" w:hAnsi="Times New Roman" w:cs="Times New Roman"/>
                      <w:i/>
                    </w:rPr>
                    <w:t>. He and his wife, Kim, come from Weaver Creek Baptist Church</w:t>
                  </w:r>
                  <w:r w:rsidRPr="00165D32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 w:rsidRPr="003F44BD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00" type="#_x0000_t202" style="position:absolute;margin-left:653.95pt;margin-top:468.35pt;width:450.85pt;height:54.55pt;z-index:252149760;mso-height-percent:200;mso-position-horizontal-relative:text;mso-position-vertical-relative:text;mso-height-percent:200;mso-width-relative:margin;mso-height-relative:margin" fillcolor="#d8d8d8 [2732]" strokeweight="1.25pt">
            <v:textbox style="mso-fit-shape-to-text:t">
              <w:txbxContent>
                <w:p w:rsidR="003F44BD" w:rsidRPr="003F44BD" w:rsidRDefault="003F44BD">
                  <w:pPr>
                    <w:rPr>
                      <w:b/>
                    </w:rPr>
                  </w:pPr>
                  <w:r w:rsidRPr="003F44BD">
                    <w:rPr>
                      <w:b/>
                    </w:rPr>
                    <w:t>In observance of the Christmas and New Year’s holidays, the UBA Office will be closed December 24</w:t>
                  </w:r>
                  <w:r w:rsidRPr="003F44BD">
                    <w:rPr>
                      <w:b/>
                      <w:vertAlign w:val="superscript"/>
                    </w:rPr>
                    <w:t>th</w:t>
                  </w:r>
                  <w:r w:rsidRPr="003F44BD">
                    <w:rPr>
                      <w:b/>
                    </w:rPr>
                    <w:t xml:space="preserve"> through January 2</w:t>
                  </w:r>
                  <w:r w:rsidRPr="003F44BD">
                    <w:rPr>
                      <w:b/>
                      <w:vertAlign w:val="superscript"/>
                    </w:rPr>
                    <w:t>nd</w:t>
                  </w:r>
                  <w:r w:rsidRPr="003F44BD">
                    <w:rPr>
                      <w:b/>
                    </w:rPr>
                    <w:t>. This newsletter includes information for December and January. We will not be mailing out a newsletter at the end of December.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299" type="#_x0000_t175" style="position:absolute;margin-left:653.95pt;margin-top:371.35pt;width:69.7pt;height:17.1pt;z-index:252147712;mso-position-horizontal-relative:text;mso-position-vertical-relative:text" adj="7200" fillcolor="black">
            <v:shadow color="#868686"/>
            <v:textpath style="font-family:&quot;Times New Roman&quot;;v-text-kern:t" trim="t" fitpath="t" string="John 13:35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2145664" behindDoc="0" locked="0" layoutInCell="1" allowOverlap="1">
            <wp:simplePos x="0" y="0"/>
            <wp:positionH relativeFrom="column">
              <wp:posOffset>8341995</wp:posOffset>
            </wp:positionH>
            <wp:positionV relativeFrom="paragraph">
              <wp:posOffset>4274820</wp:posOffset>
            </wp:positionV>
            <wp:extent cx="857250" cy="504825"/>
            <wp:effectExtent l="19050" t="0" r="0" b="0"/>
            <wp:wrapSquare wrapText="bothSides"/>
            <wp:docPr id="10" name="Picture 1" descr="C:\Users\Beverly\AppData\Local\Microsoft\Windows\Temporary Internet Files\Content.Word\35 homes John 13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35 homes John 13 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F1" w:rsidRPr="00D85A8F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292" type="#_x0000_t32" style="position:absolute;margin-left:433.65pt;margin-top:149.8pt;width:464.75pt;height:0;z-index:252133376;mso-position-horizontal-relative:text;mso-position-vertical-relative:text" o:connectortype="straight" strokeweight="1.25pt"/>
        </w:pict>
      </w:r>
      <w:r w:rsidR="003255F1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297" type="#_x0000_t32" style="position:absolute;margin-left:433.55pt;margin-top:333.6pt;width:464.75pt;height:0;z-index:252142592;mso-position-horizontal-relative:text;mso-position-vertical-relative:text" o:connectortype="straight" strokeweight="1.25pt"/>
        </w:pict>
      </w:r>
      <w:r w:rsidR="003255F1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38496" behindDoc="0" locked="0" layoutInCell="1" allowOverlap="1">
            <wp:simplePos x="0" y="0"/>
            <wp:positionH relativeFrom="column">
              <wp:posOffset>9084945</wp:posOffset>
            </wp:positionH>
            <wp:positionV relativeFrom="paragraph">
              <wp:posOffset>3617595</wp:posOffset>
            </wp:positionV>
            <wp:extent cx="4305300" cy="533400"/>
            <wp:effectExtent l="19050" t="0" r="0" b="0"/>
            <wp:wrapSquare wrapText="bothSides"/>
            <wp:docPr id="12" name="_DetailUserControl__DetailViewImage" descr="http://download.churchart.com/artlinelibrary/n/no/no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n/no/noel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F1" w:rsidRPr="00EA6453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98" type="#_x0000_t202" style="position:absolute;margin-left:449.1pt;margin-top:337.55pt;width:449.2pt;height:123.55pt;z-index:25214464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EA6453" w:rsidRPr="003255F1" w:rsidRDefault="003255F1" w:rsidP="003255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 xml:space="preserve">Let us help you reach out to the 35 homes that surround your church. Get your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 xml:space="preserve">church to commit to this challenge and the association will set up an eight week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 xml:space="preserve">prayer guide to </w:t>
                  </w:r>
                  <w:r>
                    <w:rPr>
                      <w:rFonts w:ascii="Times New Roman" w:hAnsi="Times New Roman" w:cs="Times New Roman"/>
                    </w:rPr>
                    <w:t xml:space="preserve">use when </w:t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>pray</w:t>
                  </w:r>
                  <w:r>
                    <w:rPr>
                      <w:rFonts w:ascii="Times New Roman" w:hAnsi="Times New Roman" w:cs="Times New Roman"/>
                    </w:rPr>
                    <w:t>ing</w:t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 xml:space="preserve"> for these homes. Then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 xml:space="preserve"> we will help in a door-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>to-door survey to help you find physical and spiritual needs you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 xml:space="preserve"> church can assist the residents with. A training session for your congregation called</w:t>
                  </w:r>
                  <w:r>
                    <w:rPr>
                      <w:rFonts w:ascii="Times New Roman" w:hAnsi="Times New Roman" w:cs="Times New Roman"/>
                    </w:rPr>
                    <w:t>, “</w:t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>The Three Circles”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 xml:space="preserve">will be given to you to use in sharing the gospel within these homes. Accept the challenge and let’s see what God will allow us to do in sharing </w:t>
                  </w:r>
                  <w:r>
                    <w:rPr>
                      <w:rFonts w:ascii="Times New Roman" w:hAnsi="Times New Roman" w:cs="Times New Roman"/>
                    </w:rPr>
                    <w:t>H</w:t>
                  </w:r>
                  <w:r w:rsidR="00377F70" w:rsidRPr="003255F1">
                    <w:rPr>
                      <w:rFonts w:ascii="Times New Roman" w:hAnsi="Times New Roman" w:cs="Times New Roman"/>
                    </w:rPr>
                    <w:t xml:space="preserve">is gospel in your community. Letters have been sent out to the pastor encouraging them to accept this challenge. </w:t>
                  </w:r>
                </w:p>
              </w:txbxContent>
            </v:textbox>
          </v:shape>
        </w:pict>
      </w:r>
      <w:r w:rsidR="00EA6453" w:rsidRPr="00D85A8F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95" type="#_x0000_t202" style="position:absolute;margin-left:604.3pt;margin-top:169.6pt;width:159.35pt;height:103.15pt;z-index:252141568;mso-position-horizontal-relative:text;mso-position-vertical-relative:text;mso-width-relative:margin;mso-height-relative:margin" stroked="f">
            <v:fill opacity="0"/>
            <v:textbox>
              <w:txbxContent>
                <w:p w:rsidR="00B3344B" w:rsidRDefault="00B3344B" w:rsidP="00B3344B">
                  <w:pPr>
                    <w:jc w:val="both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B3344B">
                    <w:rPr>
                      <w:rFonts w:ascii="Britannic Bold" w:hAnsi="Britannic Bold"/>
                      <w:sz w:val="24"/>
                      <w:szCs w:val="24"/>
                    </w:rPr>
                    <w:t>We would like to wish you a very Merry Christmas and many blessings in the coming year!</w:t>
                  </w:r>
                </w:p>
                <w:p w:rsidR="00B3344B" w:rsidRPr="00B3344B" w:rsidRDefault="00B3344B" w:rsidP="00B3344B">
                  <w:pPr>
                    <w:jc w:val="both"/>
                    <w:rPr>
                      <w:rFonts w:ascii="Britannic Bold" w:hAnsi="Britannic Bold"/>
                      <w:sz w:val="12"/>
                      <w:szCs w:val="12"/>
                    </w:rPr>
                  </w:pPr>
                </w:p>
                <w:p w:rsidR="00B3344B" w:rsidRPr="00B3344B" w:rsidRDefault="00B3344B" w:rsidP="00B3344B">
                  <w:pPr>
                    <w:jc w:val="both"/>
                    <w:rPr>
                      <w:rFonts w:ascii="Britannic Bold" w:hAnsi="Britannic Bold"/>
                    </w:rPr>
                  </w:pPr>
                  <w:r w:rsidRPr="00B3344B">
                    <w:rPr>
                      <w:rFonts w:ascii="Britannic Bold" w:hAnsi="Britannic Bold"/>
                    </w:rPr>
                    <w:t>Terry Mathis</w:t>
                  </w:r>
                </w:p>
                <w:p w:rsidR="00B3344B" w:rsidRPr="00B3344B" w:rsidRDefault="00B3344B" w:rsidP="00B3344B">
                  <w:pPr>
                    <w:jc w:val="both"/>
                    <w:rPr>
                      <w:rFonts w:ascii="Britannic Bold" w:hAnsi="Britannic Bold"/>
                    </w:rPr>
                  </w:pPr>
                  <w:r w:rsidRPr="00B3344B">
                    <w:rPr>
                      <w:rFonts w:ascii="Britannic Bold" w:hAnsi="Britannic Bold"/>
                    </w:rPr>
                    <w:t>Beverly Turner</w:t>
                  </w:r>
                </w:p>
                <w:p w:rsidR="00B3344B" w:rsidRDefault="00B3344B"/>
              </w:txbxContent>
            </v:textbox>
          </v:shape>
        </w:pict>
      </w:r>
      <w:r w:rsidR="00EA6453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39520" behindDoc="0" locked="0" layoutInCell="1" allowOverlap="1">
            <wp:simplePos x="0" y="0"/>
            <wp:positionH relativeFrom="column">
              <wp:posOffset>9819005</wp:posOffset>
            </wp:positionH>
            <wp:positionV relativeFrom="paragraph">
              <wp:posOffset>2061845</wp:posOffset>
            </wp:positionV>
            <wp:extent cx="2669540" cy="1651000"/>
            <wp:effectExtent l="19050" t="0" r="0" b="0"/>
            <wp:wrapSquare wrapText="bothSides"/>
            <wp:docPr id="13" name="_DetailUserControl__DetailViewImage" descr="http://download.churchart.com/artlinelibrary/m/ma/m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m/ma/mang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53" w:rsidRPr="00D85A8F">
        <w:rPr>
          <w:b/>
          <w:noProof/>
          <w:color w:val="auto"/>
          <w:sz w:val="20"/>
          <w:szCs w:val="20"/>
        </w:rPr>
        <w:pict>
          <v:shape id="_x0000_s1280" type="#_x0000_t202" style="position:absolute;margin-left:647.85pt;margin-top:74.8pt;width:459.75pt;height:75pt;z-index:252121088;mso-position-horizontal-relative:text;mso-position-vertical-relative:text;mso-width-relative:margin;mso-height-relative:margin" filled="f" stroked="f">
            <v:textbox>
              <w:txbxContent>
                <w:p w:rsidR="00346060" w:rsidRPr="00EA6453" w:rsidRDefault="00346060" w:rsidP="0034606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64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UBA theme for 2015: </w:t>
                  </w:r>
                </w:p>
                <w:p w:rsidR="00346060" w:rsidRPr="00EA6453" w:rsidRDefault="00346060" w:rsidP="0034606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645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THE POWER OF ‘AND’</w:t>
                  </w:r>
                </w:p>
                <w:p w:rsidR="00346060" w:rsidRPr="003255F1" w:rsidRDefault="00346060" w:rsidP="0034606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255F1">
                    <w:rPr>
                      <w:rFonts w:ascii="Times New Roman" w:hAnsi="Times New Roman" w:cs="Times New Roman"/>
                      <w:b/>
                      <w:i/>
                    </w:rPr>
                    <w:t>It’s you AND me working TOGETHER to bear witness to the POWER OF JESUS CHRIST in Jerusalem, AND in all Judea AND Samaria, AND to the ends of the Earth</w:t>
                  </w:r>
                </w:p>
              </w:txbxContent>
            </v:textbox>
            <w10:wrap type="square"/>
          </v:shape>
        </w:pict>
      </w:r>
      <w:r w:rsidR="0000550C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12971145</wp:posOffset>
            </wp:positionH>
            <wp:positionV relativeFrom="paragraph">
              <wp:posOffset>-465455</wp:posOffset>
            </wp:positionV>
            <wp:extent cx="1428750" cy="1148715"/>
            <wp:effectExtent l="19050" t="0" r="0" b="0"/>
            <wp:wrapSquare wrapText="bothSides"/>
            <wp:docPr id="6" name="Picture 1" descr="C:\Users\Beverly\Pictures\snowman january &amp; dec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snowman january &amp; decemb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A8F" w:rsidRPr="00D85A8F"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240.45pt;margin-top:371.35pt;width:309.15pt;height:356.25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00550C" w:rsidRPr="0000550C" w:rsidRDefault="0000550C" w:rsidP="00613DB8">
                  <w:pPr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00550C">
                    <w:rPr>
                      <w:rFonts w:cs="Arial"/>
                      <w:b/>
                      <w:sz w:val="26"/>
                      <w:szCs w:val="26"/>
                    </w:rPr>
                    <w:t>DECEMBER &amp; JANUARY</w:t>
                  </w:r>
                  <w:r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1C2AEE" w:rsidRDefault="001C2AE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Birthdays</w:t>
                  </w:r>
                  <w:r w:rsidR="0000550C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1C2AEE" w:rsidRPr="0000550C" w:rsidRDefault="001C2AEE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Dec. 12 – John Windings-Worship Leader, Metropolis 1</w:t>
                  </w:r>
                  <w:r w:rsidRPr="0000550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</w:p>
                <w:p w:rsidR="001C2AEE" w:rsidRPr="0000550C" w:rsidRDefault="001C2AEE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Dec. 17 – Ben </w:t>
                  </w:r>
                  <w:proofErr w:type="spellStart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Hottel</w:t>
                  </w:r>
                  <w:proofErr w:type="spellEnd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Hillerman</w:t>
                  </w:r>
                  <w:proofErr w:type="spellEnd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Jan. 3 – Terry Mathis, UBA Director of Missions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Jan. 26 – Matt Snell, Dixon Springs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B051F8" w:rsidRDefault="009D6DF9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</w:t>
                  </w:r>
                  <w:r w:rsidR="001068D6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’s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</w:t>
                  </w:r>
                  <w:r w:rsidR="009F1090"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1068D6" w:rsidRPr="0000550C" w:rsidRDefault="001068D6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Dec. 5 – Janine Williams, wife of Stephen Williams,</w:t>
                  </w:r>
                </w:p>
                <w:p w:rsidR="001068D6" w:rsidRPr="0000550C" w:rsidRDefault="001068D6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Pastor of Simpson</w:t>
                  </w:r>
                </w:p>
                <w:p w:rsidR="001068D6" w:rsidRPr="0000550C" w:rsidRDefault="001068D6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Dec. 24 – Sara </w:t>
                  </w:r>
                  <w:proofErr w:type="spellStart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Forthman</w:t>
                  </w:r>
                  <w:proofErr w:type="spellEnd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, wife of Frank </w:t>
                  </w:r>
                  <w:proofErr w:type="spellStart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Forthman</w:t>
                  </w:r>
                  <w:proofErr w:type="spellEnd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, Jr.</w:t>
                  </w:r>
                  <w:proofErr w:type="gramEnd"/>
                </w:p>
                <w:p w:rsidR="001068D6" w:rsidRPr="0000550C" w:rsidRDefault="001068D6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Pastor of New Hope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Jan. 19 – Pauline Gholson, wife of Bill Gholson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Pastor of New Salem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Jan. 19 – Vickie O’Neal, wife of Gary O’Neal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Pastor of Cypress 1st</w:t>
                  </w:r>
                </w:p>
                <w:p w:rsidR="00EE4B9B" w:rsidRPr="0000550C" w:rsidRDefault="00EE4B9B" w:rsidP="00613DB8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C817B2" w:rsidRPr="00C817B2" w:rsidRDefault="009C5363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&amp;</w:t>
                  </w:r>
                  <w:proofErr w:type="gramEnd"/>
                  <w:r w:rsidR="00C817B2" w:rsidRPr="00C817B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fe</w:t>
                  </w:r>
                  <w:r w:rsidR="00C817B2" w:rsidRPr="00C817B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Anniversary</w:t>
                  </w:r>
                </w:p>
                <w:p w:rsidR="001068D6" w:rsidRPr="0000550C" w:rsidRDefault="001068D6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Dec. 24 – Jerry &amp; Elaine Jackson, Mt. Zion</w:t>
                  </w:r>
                </w:p>
                <w:p w:rsidR="001068D6" w:rsidRPr="0000550C" w:rsidRDefault="001068D6" w:rsidP="00613DB8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  <w:u w:val="single"/>
                    </w:rPr>
                  </w:pPr>
                </w:p>
                <w:p w:rsidR="00824916" w:rsidRDefault="009C5363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</w:t>
                  </w:r>
                  <w:r w:rsidR="00824916" w:rsidRPr="00824916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Church Anniversar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y</w:t>
                  </w:r>
                </w:p>
                <w:p w:rsidR="001B25AB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December: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68D6"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David “Buck” </w:t>
                  </w:r>
                  <w:proofErr w:type="spellStart"/>
                  <w:r w:rsidR="001068D6" w:rsidRPr="0000550C">
                    <w:rPr>
                      <w:rFonts w:ascii="Arial" w:hAnsi="Arial" w:cs="Arial"/>
                      <w:sz w:val="20"/>
                      <w:szCs w:val="20"/>
                    </w:rPr>
                    <w:t>Siere</w:t>
                  </w:r>
                  <w:proofErr w:type="spellEnd"/>
                  <w:r w:rsidR="001068D6"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1068D6" w:rsidRPr="0000550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="001068D6"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  <w:r w:rsidR="001068D6" w:rsidRPr="0000550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="001068D6" w:rsidRPr="0000550C">
                    <w:rPr>
                      <w:rFonts w:ascii="Arial" w:hAnsi="Arial" w:cs="Arial"/>
                      <w:sz w:val="20"/>
                      <w:szCs w:val="20"/>
                    </w:rPr>
                    <w:t>, 2003</w:t>
                  </w:r>
                </w:p>
                <w:p w:rsidR="001068D6" w:rsidRPr="0000550C" w:rsidRDefault="001068D6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 xml:space="preserve">Frank </w:t>
                  </w:r>
                  <w:proofErr w:type="spellStart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Forthman</w:t>
                  </w:r>
                  <w:proofErr w:type="spellEnd"/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, Jr. – New Hope, 2005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Terry Mathis – UBA Director of Missions, 1997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David Wright – Joppa Missionary, 200</w:t>
                  </w:r>
                  <w:r w:rsidR="001F2AA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:rsidR="0000550C" w:rsidRPr="0000550C" w:rsidRDefault="0000550C" w:rsidP="00613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50C">
                    <w:rPr>
                      <w:rFonts w:ascii="Arial" w:hAnsi="Arial" w:cs="Arial"/>
                      <w:sz w:val="20"/>
                      <w:szCs w:val="20"/>
                    </w:rPr>
                    <w:t>David Atwell – Worship Leader, Waldo Missionary, 2001</w:t>
                  </w:r>
                </w:p>
                <w:p w:rsidR="000E710E" w:rsidRPr="000E710E" w:rsidRDefault="000E710E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D85A8F" w:rsidRPr="00D85A8F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33.9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4954D3">
                    <w:rPr>
                      <w:b/>
                    </w:rPr>
                    <w:t>4</w:t>
                  </w:r>
                  <w:r w:rsidR="00ED4474">
                    <w:rPr>
                      <w:b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4C352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-316230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1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8032115</wp:posOffset>
            </wp:positionH>
            <wp:positionV relativeFrom="paragraph">
              <wp:posOffset>-384175</wp:posOffset>
            </wp:positionV>
            <wp:extent cx="859155" cy="995680"/>
            <wp:effectExtent l="304800" t="266700" r="321945" b="261620"/>
            <wp:wrapThrough wrapText="bothSides">
              <wp:wrapPolygon edited="0">
                <wp:start x="1437" y="-5786"/>
                <wp:lineTo x="-1916" y="-4959"/>
                <wp:lineTo x="-7184" y="-827"/>
                <wp:lineTo x="-7663" y="23143"/>
                <wp:lineTo x="-4310" y="27276"/>
                <wp:lineTo x="-2395" y="27276"/>
                <wp:lineTo x="20594" y="27276"/>
                <wp:lineTo x="22510" y="27276"/>
                <wp:lineTo x="28736" y="21903"/>
                <wp:lineTo x="28736" y="20663"/>
                <wp:lineTo x="29215" y="14464"/>
                <wp:lineTo x="29215" y="1240"/>
                <wp:lineTo x="29694" y="-827"/>
                <wp:lineTo x="26341" y="-4959"/>
                <wp:lineTo x="23947" y="-5786"/>
                <wp:lineTo x="1437" y="-5786"/>
              </wp:wrapPolygon>
            </wp:wrapThrough>
            <wp:docPr id="5" name="Picture 1" descr="UBA Theme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 Theme 2015.bmp"/>
                    <pic:cNvPicPr/>
                  </pic:nvPicPr>
                  <pic:blipFill>
                    <a:blip r:embed="rId14" cstate="print">
                      <a:grayscl/>
                      <a:lum bright="10000" contrast="20000"/>
                    </a:blip>
                    <a:srcRect t="1333" b="69663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95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5A8F" w:rsidRPr="00D85A8F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74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ED4474">
                    <w:rPr>
                      <w:rFonts w:ascii="Arial" w:hAnsi="Arial" w:cs="Arial"/>
                      <w:b/>
                      <w:i/>
                    </w:rPr>
                    <w:t xml:space="preserve"> October</w:t>
                  </w:r>
                  <w:r w:rsidR="009D6D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>400.13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FF51B5">
                    <w:rPr>
                      <w:rFonts w:ascii="Arial" w:hAnsi="Arial" w:cs="Arial"/>
                    </w:rPr>
                    <w:t xml:space="preserve">   200.00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EE6665"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>57.45</w:t>
                  </w:r>
                  <w:r w:rsidR="00032CFA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>151.00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>452.70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1C2AEE">
                    <w:rPr>
                      <w:rFonts w:ascii="Arial" w:hAnsi="Arial" w:cs="Arial"/>
                    </w:rPr>
                    <w:t>213.96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>758.53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>First</w:t>
                  </w:r>
                  <w:proofErr w:type="gramEnd"/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597.02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4,500.36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>366.10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 </w:t>
                  </w:r>
                  <w:r w:rsidR="001D5290"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78.98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1C2AEE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>2,449.33</w:t>
                  </w:r>
                  <w:r w:rsidR="009C5363">
                    <w:rPr>
                      <w:rFonts w:ascii="Arial" w:hAnsi="Arial" w:cs="Arial"/>
                    </w:rPr>
                    <w:t xml:space="preserve">     </w:t>
                  </w:r>
                  <w:r w:rsidR="004954D3">
                    <w:rPr>
                      <w:rFonts w:ascii="Arial" w:hAnsi="Arial" w:cs="Arial"/>
                    </w:rPr>
                    <w:t xml:space="preserve"> </w:t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FF51B5">
                    <w:rPr>
                      <w:rFonts w:ascii="Arial" w:hAnsi="Arial" w:cs="Arial"/>
                    </w:rPr>
                    <w:t>30</w:t>
                  </w:r>
                  <w:r w:rsidR="001D5290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40.46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7032BD"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 xml:space="preserve">  866.68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D85A8F" w:rsidRPr="00D85A8F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D85A8F" w:rsidRPr="00D85A8F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00550C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DECEMBER </w:t>
                  </w:r>
                  <w:r w:rsidR="00783178">
                    <w:rPr>
                      <w:b/>
                      <w:sz w:val="26"/>
                      <w:szCs w:val="26"/>
                    </w:rPr>
                    <w:t>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&amp; JANUARY 2015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D85A8F" w:rsidRPr="00D85A8F"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="00D85A8F" w:rsidRPr="00D85A8F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E6" w:rsidRDefault="00B962E6" w:rsidP="005C53FF">
      <w:pPr>
        <w:spacing w:line="240" w:lineRule="auto"/>
      </w:pPr>
      <w:r>
        <w:separator/>
      </w:r>
    </w:p>
  </w:endnote>
  <w:endnote w:type="continuationSeparator" w:id="0">
    <w:p w:rsidR="00B962E6" w:rsidRDefault="00B962E6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E6" w:rsidRDefault="00B962E6" w:rsidP="005C53FF">
      <w:pPr>
        <w:spacing w:line="240" w:lineRule="auto"/>
      </w:pPr>
      <w:r>
        <w:separator/>
      </w:r>
    </w:p>
  </w:footnote>
  <w:footnote w:type="continuationSeparator" w:id="0">
    <w:p w:rsidR="00B962E6" w:rsidRDefault="00B962E6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0550C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64044"/>
    <w:rsid w:val="00072D4C"/>
    <w:rsid w:val="00082783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7326"/>
    <w:rsid w:val="000A7799"/>
    <w:rsid w:val="000B773B"/>
    <w:rsid w:val="000C4875"/>
    <w:rsid w:val="000C4EBF"/>
    <w:rsid w:val="000C69D5"/>
    <w:rsid w:val="000D02B8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F06FD"/>
    <w:rsid w:val="000F6544"/>
    <w:rsid w:val="000F6F3C"/>
    <w:rsid w:val="000F7F4E"/>
    <w:rsid w:val="00100314"/>
    <w:rsid w:val="00103B2E"/>
    <w:rsid w:val="00103EC5"/>
    <w:rsid w:val="00104BE1"/>
    <w:rsid w:val="0010630F"/>
    <w:rsid w:val="001068D6"/>
    <w:rsid w:val="001104F5"/>
    <w:rsid w:val="00110D7E"/>
    <w:rsid w:val="00111686"/>
    <w:rsid w:val="00112BD5"/>
    <w:rsid w:val="0011364F"/>
    <w:rsid w:val="00117B9A"/>
    <w:rsid w:val="00120120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1F24"/>
    <w:rsid w:val="00165D32"/>
    <w:rsid w:val="001700FC"/>
    <w:rsid w:val="00170837"/>
    <w:rsid w:val="00171028"/>
    <w:rsid w:val="00171D47"/>
    <w:rsid w:val="00171E3F"/>
    <w:rsid w:val="001755A1"/>
    <w:rsid w:val="00176E15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A05"/>
    <w:rsid w:val="001B25AB"/>
    <w:rsid w:val="001B70E2"/>
    <w:rsid w:val="001B79CF"/>
    <w:rsid w:val="001C22B1"/>
    <w:rsid w:val="001C2AEE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2332"/>
    <w:rsid w:val="001E3D59"/>
    <w:rsid w:val="001E4030"/>
    <w:rsid w:val="001E7770"/>
    <w:rsid w:val="001E7C00"/>
    <w:rsid w:val="001F1F9C"/>
    <w:rsid w:val="001F2AAD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35FB"/>
    <w:rsid w:val="00314CB1"/>
    <w:rsid w:val="00314D39"/>
    <w:rsid w:val="0031633D"/>
    <w:rsid w:val="003255F1"/>
    <w:rsid w:val="00325DE7"/>
    <w:rsid w:val="00334391"/>
    <w:rsid w:val="00337DB8"/>
    <w:rsid w:val="00337FF2"/>
    <w:rsid w:val="00342197"/>
    <w:rsid w:val="003426D6"/>
    <w:rsid w:val="0034286D"/>
    <w:rsid w:val="00343663"/>
    <w:rsid w:val="00343B0E"/>
    <w:rsid w:val="00344FA6"/>
    <w:rsid w:val="00345666"/>
    <w:rsid w:val="00346060"/>
    <w:rsid w:val="00347C84"/>
    <w:rsid w:val="00350BD1"/>
    <w:rsid w:val="003513E1"/>
    <w:rsid w:val="0035157B"/>
    <w:rsid w:val="00351869"/>
    <w:rsid w:val="003624CC"/>
    <w:rsid w:val="00364D55"/>
    <w:rsid w:val="00367803"/>
    <w:rsid w:val="00370CAE"/>
    <w:rsid w:val="003740CB"/>
    <w:rsid w:val="00377F70"/>
    <w:rsid w:val="00382BF4"/>
    <w:rsid w:val="003860F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5DC0"/>
    <w:rsid w:val="003D6447"/>
    <w:rsid w:val="003D6E1F"/>
    <w:rsid w:val="003E25E0"/>
    <w:rsid w:val="003E5BAA"/>
    <w:rsid w:val="003F0346"/>
    <w:rsid w:val="003F2039"/>
    <w:rsid w:val="003F44BD"/>
    <w:rsid w:val="003F454B"/>
    <w:rsid w:val="004046F9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1BA1"/>
    <w:rsid w:val="00444700"/>
    <w:rsid w:val="004478C7"/>
    <w:rsid w:val="00451954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3520"/>
    <w:rsid w:val="004C5E12"/>
    <w:rsid w:val="004C71C5"/>
    <w:rsid w:val="004D0EF8"/>
    <w:rsid w:val="004D1212"/>
    <w:rsid w:val="004D3840"/>
    <w:rsid w:val="004D561D"/>
    <w:rsid w:val="004D5EA7"/>
    <w:rsid w:val="004E0CC0"/>
    <w:rsid w:val="004E14AC"/>
    <w:rsid w:val="004E32FD"/>
    <w:rsid w:val="004E47F4"/>
    <w:rsid w:val="004E70BA"/>
    <w:rsid w:val="005043FE"/>
    <w:rsid w:val="00505EBC"/>
    <w:rsid w:val="005070EB"/>
    <w:rsid w:val="00507F34"/>
    <w:rsid w:val="005154C6"/>
    <w:rsid w:val="005167B6"/>
    <w:rsid w:val="00524CAA"/>
    <w:rsid w:val="005255F4"/>
    <w:rsid w:val="00526F50"/>
    <w:rsid w:val="005355C5"/>
    <w:rsid w:val="00536E13"/>
    <w:rsid w:val="00542B73"/>
    <w:rsid w:val="005452E4"/>
    <w:rsid w:val="0055186E"/>
    <w:rsid w:val="005519B5"/>
    <w:rsid w:val="0055244C"/>
    <w:rsid w:val="0055483E"/>
    <w:rsid w:val="00555802"/>
    <w:rsid w:val="00555ABC"/>
    <w:rsid w:val="00560CDD"/>
    <w:rsid w:val="005638CF"/>
    <w:rsid w:val="0056433E"/>
    <w:rsid w:val="00567131"/>
    <w:rsid w:val="0057112C"/>
    <w:rsid w:val="0057137E"/>
    <w:rsid w:val="00571F51"/>
    <w:rsid w:val="00573B44"/>
    <w:rsid w:val="00575AAA"/>
    <w:rsid w:val="0058294D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2833"/>
    <w:rsid w:val="005C4E48"/>
    <w:rsid w:val="005C53FF"/>
    <w:rsid w:val="005D0159"/>
    <w:rsid w:val="005D30C6"/>
    <w:rsid w:val="005D37E6"/>
    <w:rsid w:val="005D6271"/>
    <w:rsid w:val="005D6C28"/>
    <w:rsid w:val="005E12B5"/>
    <w:rsid w:val="005E1E4B"/>
    <w:rsid w:val="005E3F99"/>
    <w:rsid w:val="005E4516"/>
    <w:rsid w:val="005E5F9F"/>
    <w:rsid w:val="005E62E1"/>
    <w:rsid w:val="005E7641"/>
    <w:rsid w:val="005F15EC"/>
    <w:rsid w:val="005F668D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073"/>
    <w:rsid w:val="00635CEC"/>
    <w:rsid w:val="00640A89"/>
    <w:rsid w:val="00641156"/>
    <w:rsid w:val="0064155E"/>
    <w:rsid w:val="00641BFD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64254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827"/>
    <w:rsid w:val="006A03A8"/>
    <w:rsid w:val="006A26FA"/>
    <w:rsid w:val="006A5915"/>
    <w:rsid w:val="006A63A7"/>
    <w:rsid w:val="006A74FA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2EAC"/>
    <w:rsid w:val="00775745"/>
    <w:rsid w:val="00780FE5"/>
    <w:rsid w:val="00781A64"/>
    <w:rsid w:val="00783178"/>
    <w:rsid w:val="007840FA"/>
    <w:rsid w:val="00786DA4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8D2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27D"/>
    <w:rsid w:val="00824916"/>
    <w:rsid w:val="00824BD3"/>
    <w:rsid w:val="00825FCD"/>
    <w:rsid w:val="00826ED9"/>
    <w:rsid w:val="00830196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6ED3"/>
    <w:rsid w:val="008F7BB4"/>
    <w:rsid w:val="0090069D"/>
    <w:rsid w:val="00904148"/>
    <w:rsid w:val="00910A21"/>
    <w:rsid w:val="00916DD7"/>
    <w:rsid w:val="00917D08"/>
    <w:rsid w:val="00920925"/>
    <w:rsid w:val="00920AC5"/>
    <w:rsid w:val="00922330"/>
    <w:rsid w:val="00922392"/>
    <w:rsid w:val="00922FC4"/>
    <w:rsid w:val="00923C69"/>
    <w:rsid w:val="00924E77"/>
    <w:rsid w:val="009250F7"/>
    <w:rsid w:val="00932DBF"/>
    <w:rsid w:val="00934FCD"/>
    <w:rsid w:val="00935548"/>
    <w:rsid w:val="009419BD"/>
    <w:rsid w:val="00941C39"/>
    <w:rsid w:val="009553CF"/>
    <w:rsid w:val="00957374"/>
    <w:rsid w:val="00961819"/>
    <w:rsid w:val="009624ED"/>
    <w:rsid w:val="0096286D"/>
    <w:rsid w:val="00962FDD"/>
    <w:rsid w:val="00963156"/>
    <w:rsid w:val="00964E7B"/>
    <w:rsid w:val="00965D76"/>
    <w:rsid w:val="00966A04"/>
    <w:rsid w:val="009713A1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C04A6"/>
    <w:rsid w:val="009C3B6E"/>
    <w:rsid w:val="009C5363"/>
    <w:rsid w:val="009D0A2C"/>
    <w:rsid w:val="009D154C"/>
    <w:rsid w:val="009D6DF9"/>
    <w:rsid w:val="009E7604"/>
    <w:rsid w:val="009F1090"/>
    <w:rsid w:val="009F205D"/>
    <w:rsid w:val="009F2CAF"/>
    <w:rsid w:val="009F3846"/>
    <w:rsid w:val="009F45F1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D95"/>
    <w:rsid w:val="00A6798B"/>
    <w:rsid w:val="00A71B5D"/>
    <w:rsid w:val="00A744EB"/>
    <w:rsid w:val="00A7478D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1074"/>
    <w:rsid w:val="00B04917"/>
    <w:rsid w:val="00B051F8"/>
    <w:rsid w:val="00B05224"/>
    <w:rsid w:val="00B0539F"/>
    <w:rsid w:val="00B06647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344B"/>
    <w:rsid w:val="00B34090"/>
    <w:rsid w:val="00B34397"/>
    <w:rsid w:val="00B35BE2"/>
    <w:rsid w:val="00B36079"/>
    <w:rsid w:val="00B4011E"/>
    <w:rsid w:val="00B4058C"/>
    <w:rsid w:val="00B405C0"/>
    <w:rsid w:val="00B42982"/>
    <w:rsid w:val="00B526E9"/>
    <w:rsid w:val="00B528EE"/>
    <w:rsid w:val="00B5643F"/>
    <w:rsid w:val="00B607F8"/>
    <w:rsid w:val="00B61F4D"/>
    <w:rsid w:val="00B657C2"/>
    <w:rsid w:val="00B719CC"/>
    <w:rsid w:val="00B759D1"/>
    <w:rsid w:val="00B76AE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62E6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2DF7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042"/>
    <w:rsid w:val="00C2442E"/>
    <w:rsid w:val="00C24AD4"/>
    <w:rsid w:val="00C2539C"/>
    <w:rsid w:val="00C2539D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6F77"/>
    <w:rsid w:val="00C57495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690E"/>
    <w:rsid w:val="00CF7517"/>
    <w:rsid w:val="00CF7B96"/>
    <w:rsid w:val="00D00AE2"/>
    <w:rsid w:val="00D01E0A"/>
    <w:rsid w:val="00D023E5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3623"/>
    <w:rsid w:val="00D35670"/>
    <w:rsid w:val="00D4277E"/>
    <w:rsid w:val="00D44C06"/>
    <w:rsid w:val="00D44CA3"/>
    <w:rsid w:val="00D45C10"/>
    <w:rsid w:val="00D47299"/>
    <w:rsid w:val="00D47D30"/>
    <w:rsid w:val="00D518D6"/>
    <w:rsid w:val="00D51C6F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E9A"/>
    <w:rsid w:val="00D85A8F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B6D2B"/>
    <w:rsid w:val="00DC1BB4"/>
    <w:rsid w:val="00DC2D08"/>
    <w:rsid w:val="00DC2E0B"/>
    <w:rsid w:val="00DD03C7"/>
    <w:rsid w:val="00DD28BB"/>
    <w:rsid w:val="00DD4681"/>
    <w:rsid w:val="00DD4D39"/>
    <w:rsid w:val="00DD4F79"/>
    <w:rsid w:val="00DE080E"/>
    <w:rsid w:val="00DE1BF6"/>
    <w:rsid w:val="00DE2526"/>
    <w:rsid w:val="00DE34E3"/>
    <w:rsid w:val="00DE4B42"/>
    <w:rsid w:val="00DE53E7"/>
    <w:rsid w:val="00DE6D5A"/>
    <w:rsid w:val="00DE73A0"/>
    <w:rsid w:val="00DF000E"/>
    <w:rsid w:val="00DF1B0C"/>
    <w:rsid w:val="00DF4B1B"/>
    <w:rsid w:val="00DF4D2C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189A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96C4E"/>
    <w:rsid w:val="00EA075E"/>
    <w:rsid w:val="00EA0989"/>
    <w:rsid w:val="00EA0B19"/>
    <w:rsid w:val="00EA3730"/>
    <w:rsid w:val="00EA44B4"/>
    <w:rsid w:val="00EA4D80"/>
    <w:rsid w:val="00EA4FBB"/>
    <w:rsid w:val="00EA5F26"/>
    <w:rsid w:val="00EA6453"/>
    <w:rsid w:val="00EA6EC3"/>
    <w:rsid w:val="00EB2BDE"/>
    <w:rsid w:val="00EB5951"/>
    <w:rsid w:val="00EB6E56"/>
    <w:rsid w:val="00EB772D"/>
    <w:rsid w:val="00EC0A66"/>
    <w:rsid w:val="00EC1207"/>
    <w:rsid w:val="00EC3BD6"/>
    <w:rsid w:val="00EC7BFA"/>
    <w:rsid w:val="00ED0A23"/>
    <w:rsid w:val="00ED2E27"/>
    <w:rsid w:val="00ED355F"/>
    <w:rsid w:val="00ED3ADD"/>
    <w:rsid w:val="00ED4474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3C55"/>
    <w:rsid w:val="00F74E17"/>
    <w:rsid w:val="00F753CB"/>
    <w:rsid w:val="00F77560"/>
    <w:rsid w:val="00F80D18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393E"/>
    <w:rsid w:val="00FE6316"/>
    <w:rsid w:val="00FE6CEA"/>
    <w:rsid w:val="00FE720B"/>
    <w:rsid w:val="00FF05C7"/>
    <w:rsid w:val="00FF4CE4"/>
    <w:rsid w:val="00FF51B5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5" type="connector" idref="#_x0000_s1027"/>
        <o:r id="V:Rule6" type="connector" idref="#_x0000_s1028"/>
        <o:r id="V:Rule8" type="connector" idref="#_x0000_s1292"/>
        <o:r id="V:Rule9" type="connector" idref="#_x0000_s129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8D74-8042-420A-8E02-AA23B184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91</cp:revision>
  <cp:lastPrinted>2014-10-28T15:25:00Z</cp:lastPrinted>
  <dcterms:created xsi:type="dcterms:W3CDTF">2013-08-27T17:04:00Z</dcterms:created>
  <dcterms:modified xsi:type="dcterms:W3CDTF">2014-11-19T19:47:00Z</dcterms:modified>
</cp:coreProperties>
</file>